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5C9" w:rsidRPr="00CF1BA7" w:rsidRDefault="002915C9" w:rsidP="00A0081A">
      <w:pPr>
        <w:tabs>
          <w:tab w:val="left" w:pos="5088"/>
        </w:tabs>
        <w:rPr>
          <w:b/>
          <w:sz w:val="30"/>
          <w:szCs w:val="30"/>
        </w:rPr>
      </w:pPr>
    </w:p>
    <w:p w:rsidR="002915C9" w:rsidRPr="00CF1BA7" w:rsidRDefault="009C2CEA" w:rsidP="002915C9">
      <w:pPr>
        <w:jc w:val="center"/>
        <w:rPr>
          <w:b/>
          <w:sz w:val="30"/>
          <w:szCs w:val="30"/>
        </w:rPr>
      </w:pPr>
      <w:r w:rsidRPr="00CF1BA7">
        <w:rPr>
          <w:b/>
          <w:sz w:val="30"/>
          <w:szCs w:val="30"/>
        </w:rPr>
        <w:t xml:space="preserve">  </w:t>
      </w:r>
      <w:r w:rsidR="007B1E88" w:rsidRPr="00CF1BA7">
        <w:rPr>
          <w:b/>
          <w:sz w:val="30"/>
          <w:szCs w:val="30"/>
        </w:rPr>
        <w:t>Plan  i odobrenje sredstava p</w:t>
      </w:r>
      <w:r w:rsidR="002915C9" w:rsidRPr="00CF1BA7">
        <w:rPr>
          <w:b/>
          <w:sz w:val="30"/>
          <w:szCs w:val="30"/>
        </w:rPr>
        <w:t>roračunske</w:t>
      </w:r>
      <w:r w:rsidR="00DE1B71" w:rsidRPr="00CF1BA7">
        <w:rPr>
          <w:b/>
          <w:sz w:val="30"/>
          <w:szCs w:val="30"/>
        </w:rPr>
        <w:t xml:space="preserve"> zalihe</w:t>
      </w:r>
    </w:p>
    <w:p w:rsidR="002915C9" w:rsidRPr="00CF1BA7" w:rsidRDefault="00AF5980" w:rsidP="002915C9">
      <w:pPr>
        <w:jc w:val="center"/>
        <w:rPr>
          <w:b/>
          <w:sz w:val="30"/>
          <w:szCs w:val="30"/>
        </w:rPr>
      </w:pPr>
      <w:r w:rsidRPr="00CF1BA7">
        <w:rPr>
          <w:b/>
          <w:sz w:val="30"/>
          <w:szCs w:val="30"/>
        </w:rPr>
        <w:t>z</w:t>
      </w:r>
      <w:r w:rsidR="00917F53" w:rsidRPr="00CF1BA7">
        <w:rPr>
          <w:b/>
          <w:sz w:val="30"/>
          <w:szCs w:val="30"/>
        </w:rPr>
        <w:t xml:space="preserve">a </w:t>
      </w:r>
      <w:r w:rsidR="003378BB">
        <w:rPr>
          <w:b/>
          <w:sz w:val="30"/>
          <w:szCs w:val="30"/>
        </w:rPr>
        <w:t>2021</w:t>
      </w:r>
      <w:r w:rsidR="00AE3DD9" w:rsidRPr="00CF1BA7">
        <w:rPr>
          <w:b/>
          <w:sz w:val="30"/>
          <w:szCs w:val="30"/>
        </w:rPr>
        <w:t>.</w:t>
      </w:r>
      <w:r w:rsidR="00714D2A" w:rsidRPr="00CF1BA7">
        <w:rPr>
          <w:b/>
          <w:sz w:val="30"/>
          <w:szCs w:val="30"/>
        </w:rPr>
        <w:t xml:space="preserve"> </w:t>
      </w:r>
      <w:r w:rsidR="00AE3DD9" w:rsidRPr="00CF1BA7">
        <w:rPr>
          <w:b/>
          <w:sz w:val="30"/>
          <w:szCs w:val="30"/>
        </w:rPr>
        <w:t>godinu</w:t>
      </w:r>
    </w:p>
    <w:p w:rsidR="00A0081A" w:rsidRPr="00CF1BA7" w:rsidRDefault="00A0081A" w:rsidP="002915C9">
      <w:pPr>
        <w:jc w:val="center"/>
        <w:rPr>
          <w:b/>
        </w:rPr>
      </w:pPr>
    </w:p>
    <w:p w:rsidR="002915C9" w:rsidRPr="00CF1BA7" w:rsidRDefault="002915C9" w:rsidP="00B02925">
      <w:pPr>
        <w:rPr>
          <w:b/>
        </w:rPr>
      </w:pPr>
    </w:p>
    <w:p w:rsidR="002915C9" w:rsidRDefault="002915C9" w:rsidP="003A5247">
      <w:pPr>
        <w:rPr>
          <w:b/>
        </w:rPr>
      </w:pPr>
    </w:p>
    <w:tbl>
      <w:tblPr>
        <w:tblStyle w:val="Reetkatablice"/>
        <w:tblW w:w="0" w:type="auto"/>
        <w:tblInd w:w="1101" w:type="dxa"/>
        <w:tblLook w:val="04A0" w:firstRow="1" w:lastRow="0" w:firstColumn="1" w:lastColumn="0" w:noHBand="0" w:noVBand="1"/>
      </w:tblPr>
      <w:tblGrid>
        <w:gridCol w:w="8141"/>
      </w:tblGrid>
      <w:tr w:rsidR="003A5247" w:rsidTr="00056C8B">
        <w:trPr>
          <w:trHeight w:val="802"/>
        </w:trPr>
        <w:tc>
          <w:tcPr>
            <w:tcW w:w="8141" w:type="dxa"/>
          </w:tcPr>
          <w:p w:rsidR="003A5247" w:rsidRDefault="003A5247" w:rsidP="002915C9">
            <w:pPr>
              <w:rPr>
                <w:b/>
              </w:rPr>
            </w:pPr>
            <w:r>
              <w:rPr>
                <w:b/>
              </w:rPr>
              <w:t>Plan sredstava proračunske zalihe za 2021.godinu</w:t>
            </w:r>
            <w:r w:rsidR="00DA7DC4">
              <w:rPr>
                <w:b/>
              </w:rPr>
              <w:t>, pozicija R0081</w:t>
            </w:r>
          </w:p>
          <w:p w:rsidR="003A5247" w:rsidRDefault="003A5247" w:rsidP="003A5247">
            <w:pPr>
              <w:rPr>
                <w:b/>
              </w:rPr>
            </w:pPr>
            <w:r w:rsidRPr="003A5247">
              <w:rPr>
                <w:b/>
              </w:rPr>
              <w:t>-</w:t>
            </w:r>
            <w:r>
              <w:rPr>
                <w:b/>
              </w:rPr>
              <w:t xml:space="preserve"> </w:t>
            </w:r>
            <w:r w:rsidR="00DA7DC4">
              <w:rPr>
                <w:b/>
              </w:rPr>
              <w:t>Proračun Grada Otočca</w:t>
            </w:r>
            <w:r w:rsidRPr="003A5247">
              <w:rPr>
                <w:b/>
              </w:rPr>
              <w:t xml:space="preserve">    </w:t>
            </w:r>
            <w:r w:rsidR="00DA7DC4">
              <w:rPr>
                <w:b/>
              </w:rPr>
              <w:t xml:space="preserve">                                    </w:t>
            </w:r>
            <w:r w:rsidRPr="003A5247">
              <w:rPr>
                <w:b/>
              </w:rPr>
              <w:t xml:space="preserve">PLAN: 350.000,00 kuna </w:t>
            </w:r>
          </w:p>
          <w:p w:rsidR="00DA7DC4" w:rsidRDefault="00DA7DC4" w:rsidP="00DA7DC4">
            <w:pPr>
              <w:rPr>
                <w:b/>
              </w:rPr>
            </w:pPr>
            <w:r>
              <w:rPr>
                <w:b/>
              </w:rPr>
              <w:t xml:space="preserve">- I. Izmjene i dopune </w:t>
            </w:r>
          </w:p>
          <w:p w:rsidR="00DA7DC4" w:rsidRPr="003A5247" w:rsidRDefault="00DA7DC4" w:rsidP="00DA7DC4">
            <w:pPr>
              <w:rPr>
                <w:b/>
              </w:rPr>
            </w:pPr>
            <w:r>
              <w:rPr>
                <w:b/>
              </w:rPr>
              <w:t xml:space="preserve">   Proračuna Grada Otočca                          NOVI PLAN: 200.000,00 kuna</w:t>
            </w:r>
          </w:p>
        </w:tc>
      </w:tr>
    </w:tbl>
    <w:p w:rsidR="003A5247" w:rsidRPr="00CF1BA7" w:rsidRDefault="003A5247" w:rsidP="002915C9">
      <w:pPr>
        <w:ind w:left="360"/>
        <w:rPr>
          <w:b/>
        </w:rPr>
      </w:pPr>
    </w:p>
    <w:p w:rsidR="00A0081A" w:rsidRPr="00CF1BA7" w:rsidRDefault="00A0081A" w:rsidP="00B02925">
      <w:pPr>
        <w:rPr>
          <w:b/>
        </w:rPr>
      </w:pPr>
    </w:p>
    <w:p w:rsidR="002915C9" w:rsidRPr="00CF1BA7" w:rsidRDefault="002915C9" w:rsidP="002915C9">
      <w:pPr>
        <w:rPr>
          <w:b/>
        </w:rPr>
      </w:pPr>
    </w:p>
    <w:tbl>
      <w:tblPr>
        <w:tblW w:w="1043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2711"/>
        <w:gridCol w:w="4337"/>
        <w:gridCol w:w="1354"/>
        <w:gridCol w:w="1355"/>
      </w:tblGrid>
      <w:tr w:rsidR="002915C9" w:rsidRPr="00CF1BA7" w:rsidTr="00CF1BA7">
        <w:trPr>
          <w:trHeight w:val="3267"/>
        </w:trPr>
        <w:tc>
          <w:tcPr>
            <w:tcW w:w="677" w:type="dxa"/>
            <w:tcBorders>
              <w:top w:val="thinThickSmallGap" w:sz="24" w:space="0" w:color="auto"/>
              <w:left w:val="thinThickSmallGap" w:sz="24" w:space="0" w:color="auto"/>
              <w:bottom w:val="thinThickSmallGap" w:sz="24" w:space="0" w:color="auto"/>
              <w:right w:val="thinThickSmallGap" w:sz="24" w:space="0" w:color="auto"/>
            </w:tcBorders>
            <w:hideMark/>
          </w:tcPr>
          <w:p w:rsidR="002915C9" w:rsidRPr="00CF1BA7" w:rsidRDefault="002915C9">
            <w:pPr>
              <w:spacing w:line="276" w:lineRule="auto"/>
              <w:rPr>
                <w:b/>
                <w:lang w:eastAsia="en-US"/>
              </w:rPr>
            </w:pPr>
            <w:r w:rsidRPr="00CF1BA7">
              <w:rPr>
                <w:b/>
                <w:lang w:eastAsia="en-US"/>
              </w:rPr>
              <w:t>R. broj</w:t>
            </w:r>
          </w:p>
        </w:tc>
        <w:tc>
          <w:tcPr>
            <w:tcW w:w="2711" w:type="dxa"/>
            <w:tcBorders>
              <w:top w:val="thinThickSmallGap" w:sz="24" w:space="0" w:color="auto"/>
              <w:left w:val="thinThickSmallGap" w:sz="24" w:space="0" w:color="auto"/>
              <w:bottom w:val="thinThickSmallGap" w:sz="24" w:space="0" w:color="auto"/>
              <w:right w:val="thinThickSmallGap" w:sz="24" w:space="0" w:color="auto"/>
            </w:tcBorders>
            <w:hideMark/>
          </w:tcPr>
          <w:p w:rsidR="001B7257" w:rsidRPr="00CF1BA7" w:rsidRDefault="002915C9" w:rsidP="00DE1B71">
            <w:pPr>
              <w:spacing w:line="276" w:lineRule="auto"/>
              <w:ind w:left="132"/>
              <w:rPr>
                <w:b/>
                <w:lang w:eastAsia="en-US"/>
              </w:rPr>
            </w:pPr>
            <w:r w:rsidRPr="00CF1BA7">
              <w:rPr>
                <w:b/>
                <w:lang w:eastAsia="en-US"/>
              </w:rPr>
              <w:t>Rj</w:t>
            </w:r>
            <w:r w:rsidR="001C2287" w:rsidRPr="00CF1BA7">
              <w:rPr>
                <w:b/>
                <w:lang w:eastAsia="en-US"/>
              </w:rPr>
              <w:t>ešenje o  odobrenim sredstvima p</w:t>
            </w:r>
            <w:r w:rsidRPr="00CF1BA7">
              <w:rPr>
                <w:b/>
                <w:lang w:eastAsia="en-US"/>
              </w:rPr>
              <w:t xml:space="preserve">roračunske </w:t>
            </w:r>
            <w:r w:rsidR="00DE1B71" w:rsidRPr="00CF1BA7">
              <w:rPr>
                <w:b/>
                <w:lang w:eastAsia="en-US"/>
              </w:rPr>
              <w:t>zalihe</w:t>
            </w:r>
            <w:r w:rsidR="00AF5980" w:rsidRPr="00CF1BA7">
              <w:rPr>
                <w:b/>
                <w:lang w:eastAsia="en-US"/>
              </w:rPr>
              <w:t xml:space="preserve"> z</w:t>
            </w:r>
            <w:r w:rsidR="002D62C3" w:rsidRPr="00CF1BA7">
              <w:rPr>
                <w:b/>
                <w:lang w:eastAsia="en-US"/>
              </w:rPr>
              <w:t xml:space="preserve">a razdoblje </w:t>
            </w:r>
            <w:r w:rsidR="0054471E" w:rsidRPr="00CF1BA7">
              <w:rPr>
                <w:b/>
                <w:lang w:eastAsia="en-US"/>
              </w:rPr>
              <w:t xml:space="preserve">od </w:t>
            </w:r>
            <w:r w:rsidR="00CF1BA7">
              <w:rPr>
                <w:b/>
                <w:lang w:eastAsia="en-US"/>
              </w:rPr>
              <w:t>01.01.202</w:t>
            </w:r>
            <w:r w:rsidR="00CF1BA7" w:rsidRPr="00CF1BA7">
              <w:rPr>
                <w:b/>
                <w:lang w:eastAsia="en-US"/>
              </w:rPr>
              <w:t>1. do 3</w:t>
            </w:r>
            <w:r w:rsidR="00DA7DC4">
              <w:rPr>
                <w:b/>
                <w:lang w:eastAsia="en-US"/>
              </w:rPr>
              <w:t>1.12</w:t>
            </w:r>
            <w:r w:rsidR="00236BB4" w:rsidRPr="00CF1BA7">
              <w:rPr>
                <w:b/>
                <w:lang w:eastAsia="en-US"/>
              </w:rPr>
              <w:t>.</w:t>
            </w:r>
            <w:r w:rsidR="00CF1BA7" w:rsidRPr="00CF1BA7">
              <w:rPr>
                <w:b/>
                <w:lang w:eastAsia="en-US"/>
              </w:rPr>
              <w:t>2021</w:t>
            </w:r>
            <w:r w:rsidRPr="00CF1BA7">
              <w:rPr>
                <w:b/>
                <w:lang w:eastAsia="en-US"/>
              </w:rPr>
              <w:t xml:space="preserve">. </w:t>
            </w:r>
            <w:r w:rsidR="00CF1BA7" w:rsidRPr="00CF1BA7">
              <w:rPr>
                <w:b/>
                <w:lang w:eastAsia="en-US"/>
              </w:rPr>
              <w:t>godine</w:t>
            </w:r>
          </w:p>
          <w:p w:rsidR="002915C9" w:rsidRPr="00CF1BA7" w:rsidRDefault="003378BB" w:rsidP="00DE1B71">
            <w:pPr>
              <w:spacing w:line="276" w:lineRule="auto"/>
              <w:ind w:left="132"/>
              <w:rPr>
                <w:b/>
                <w:lang w:eastAsia="en-US"/>
              </w:rPr>
            </w:pPr>
            <w:r>
              <w:rPr>
                <w:b/>
                <w:lang w:eastAsia="en-US"/>
              </w:rPr>
              <w:t xml:space="preserve">Pozicija </w:t>
            </w:r>
            <w:r w:rsidR="002915C9" w:rsidRPr="00CF1BA7">
              <w:rPr>
                <w:b/>
                <w:lang w:eastAsia="en-US"/>
              </w:rPr>
              <w:t>R00</w:t>
            </w:r>
            <w:r w:rsidR="00CF1BA7" w:rsidRPr="00CF1BA7">
              <w:rPr>
                <w:b/>
                <w:lang w:eastAsia="en-US"/>
              </w:rPr>
              <w:t>81</w:t>
            </w:r>
            <w:r w:rsidR="002915C9" w:rsidRPr="00CF1BA7">
              <w:rPr>
                <w:b/>
                <w:lang w:eastAsia="en-US"/>
              </w:rPr>
              <w:t xml:space="preserve">  </w:t>
            </w:r>
            <w:r w:rsidR="00AF5980" w:rsidRPr="00CF1BA7">
              <w:rPr>
                <w:b/>
                <w:lang w:eastAsia="en-US"/>
              </w:rPr>
              <w:t xml:space="preserve">                              </w:t>
            </w:r>
          </w:p>
        </w:tc>
        <w:tc>
          <w:tcPr>
            <w:tcW w:w="4337" w:type="dxa"/>
            <w:tcBorders>
              <w:top w:val="thinThickSmallGap" w:sz="24" w:space="0" w:color="auto"/>
              <w:left w:val="thinThickSmallGap" w:sz="24" w:space="0" w:color="auto"/>
              <w:bottom w:val="thinThickSmallGap" w:sz="24" w:space="0" w:color="auto"/>
              <w:right w:val="thinThickSmallGap" w:sz="24" w:space="0" w:color="auto"/>
            </w:tcBorders>
          </w:tcPr>
          <w:p w:rsidR="002915C9" w:rsidRPr="00CF1BA7" w:rsidRDefault="002915C9">
            <w:pPr>
              <w:spacing w:line="276" w:lineRule="auto"/>
              <w:jc w:val="center"/>
              <w:rPr>
                <w:b/>
                <w:lang w:eastAsia="en-US"/>
              </w:rPr>
            </w:pPr>
          </w:p>
          <w:p w:rsidR="002915C9" w:rsidRPr="00CF1BA7" w:rsidRDefault="002915C9">
            <w:pPr>
              <w:spacing w:line="276" w:lineRule="auto"/>
              <w:jc w:val="center"/>
              <w:rPr>
                <w:b/>
                <w:lang w:eastAsia="en-US"/>
              </w:rPr>
            </w:pPr>
            <w:r w:rsidRPr="00CF1BA7">
              <w:rPr>
                <w:b/>
                <w:lang w:eastAsia="en-US"/>
              </w:rPr>
              <w:t>SVRHA</w:t>
            </w:r>
          </w:p>
        </w:tc>
        <w:tc>
          <w:tcPr>
            <w:tcW w:w="1354" w:type="dxa"/>
            <w:tcBorders>
              <w:top w:val="thinThickSmallGap" w:sz="24" w:space="0" w:color="auto"/>
              <w:left w:val="thinThickSmallGap" w:sz="24" w:space="0" w:color="auto"/>
              <w:bottom w:val="thinThickSmallGap" w:sz="24" w:space="0" w:color="auto"/>
              <w:right w:val="single" w:sz="4" w:space="0" w:color="auto"/>
            </w:tcBorders>
          </w:tcPr>
          <w:p w:rsidR="002915C9" w:rsidRPr="00CF1BA7" w:rsidRDefault="002915C9">
            <w:pPr>
              <w:tabs>
                <w:tab w:val="decimal" w:pos="972"/>
              </w:tabs>
              <w:spacing w:line="276" w:lineRule="auto"/>
              <w:jc w:val="right"/>
              <w:rPr>
                <w:b/>
                <w:lang w:eastAsia="en-US"/>
              </w:rPr>
            </w:pPr>
          </w:p>
          <w:p w:rsidR="002915C9" w:rsidRPr="00CF1BA7" w:rsidRDefault="002915C9">
            <w:pPr>
              <w:tabs>
                <w:tab w:val="decimal" w:pos="972"/>
              </w:tabs>
              <w:spacing w:line="276" w:lineRule="auto"/>
              <w:jc w:val="right"/>
              <w:rPr>
                <w:b/>
                <w:lang w:eastAsia="en-US"/>
              </w:rPr>
            </w:pPr>
            <w:r w:rsidRPr="00CF1BA7">
              <w:rPr>
                <w:b/>
                <w:lang w:eastAsia="en-US"/>
              </w:rPr>
              <w:t>Odobreno kuna</w:t>
            </w:r>
          </w:p>
        </w:tc>
        <w:tc>
          <w:tcPr>
            <w:tcW w:w="1355" w:type="dxa"/>
            <w:tcBorders>
              <w:top w:val="thinThickSmallGap" w:sz="24" w:space="0" w:color="auto"/>
              <w:left w:val="single" w:sz="4" w:space="0" w:color="auto"/>
              <w:bottom w:val="thinThickSmallGap" w:sz="24" w:space="0" w:color="auto"/>
              <w:right w:val="thinThickSmallGap" w:sz="24" w:space="0" w:color="auto"/>
            </w:tcBorders>
          </w:tcPr>
          <w:p w:rsidR="002915C9" w:rsidRPr="00CF1BA7" w:rsidRDefault="002915C9">
            <w:pPr>
              <w:tabs>
                <w:tab w:val="decimal" w:pos="972"/>
              </w:tabs>
              <w:spacing w:line="276" w:lineRule="auto"/>
              <w:rPr>
                <w:b/>
                <w:lang w:eastAsia="en-US"/>
              </w:rPr>
            </w:pPr>
          </w:p>
          <w:p w:rsidR="002915C9" w:rsidRPr="00CF1BA7" w:rsidRDefault="002915C9">
            <w:pPr>
              <w:tabs>
                <w:tab w:val="decimal" w:pos="972"/>
              </w:tabs>
              <w:spacing w:line="276" w:lineRule="auto"/>
              <w:rPr>
                <w:b/>
                <w:lang w:eastAsia="en-US"/>
              </w:rPr>
            </w:pPr>
            <w:r w:rsidRPr="00CF1BA7">
              <w:rPr>
                <w:b/>
                <w:lang w:eastAsia="en-US"/>
              </w:rPr>
              <w:t>Isplaćeno kuna</w:t>
            </w:r>
          </w:p>
        </w:tc>
      </w:tr>
      <w:tr w:rsidR="002915C9" w:rsidRPr="00CF1BA7" w:rsidTr="00CF1BA7">
        <w:trPr>
          <w:trHeight w:val="604"/>
        </w:trPr>
        <w:tc>
          <w:tcPr>
            <w:tcW w:w="677" w:type="dxa"/>
            <w:tcBorders>
              <w:top w:val="thinThickSmallGap" w:sz="24" w:space="0" w:color="auto"/>
              <w:left w:val="single" w:sz="4" w:space="0" w:color="auto"/>
              <w:bottom w:val="single" w:sz="4" w:space="0" w:color="auto"/>
              <w:right w:val="single" w:sz="4" w:space="0" w:color="auto"/>
            </w:tcBorders>
            <w:hideMark/>
          </w:tcPr>
          <w:p w:rsidR="002915C9" w:rsidRPr="00CF1BA7" w:rsidRDefault="002915C9">
            <w:pPr>
              <w:spacing w:line="276" w:lineRule="auto"/>
              <w:rPr>
                <w:b/>
                <w:lang w:eastAsia="en-US"/>
              </w:rPr>
            </w:pPr>
            <w:r w:rsidRPr="00CF1BA7">
              <w:rPr>
                <w:b/>
                <w:lang w:eastAsia="en-US"/>
              </w:rPr>
              <w:t>1.</w:t>
            </w:r>
          </w:p>
        </w:tc>
        <w:tc>
          <w:tcPr>
            <w:tcW w:w="2711" w:type="dxa"/>
            <w:tcBorders>
              <w:top w:val="thinThickSmallGap" w:sz="24" w:space="0" w:color="auto"/>
              <w:left w:val="single" w:sz="4" w:space="0" w:color="auto"/>
              <w:bottom w:val="single" w:sz="4" w:space="0" w:color="auto"/>
              <w:right w:val="single" w:sz="4" w:space="0" w:color="auto"/>
            </w:tcBorders>
            <w:hideMark/>
          </w:tcPr>
          <w:p w:rsidR="002915C9" w:rsidRPr="00CF1BA7" w:rsidRDefault="00DA7DC4" w:rsidP="00DE1B71">
            <w:pPr>
              <w:spacing w:line="276" w:lineRule="auto"/>
              <w:rPr>
                <w:b/>
                <w:lang w:eastAsia="en-US"/>
              </w:rPr>
            </w:pPr>
            <w:r>
              <w:rPr>
                <w:b/>
                <w:lang w:eastAsia="en-US"/>
              </w:rPr>
              <w:t>Rješenje o korištenju sredstava nepredviđenih rashoda do visine proračunske zalihe za razdoblje od 01.01.2021. do 31.12.2021.godine</w:t>
            </w:r>
          </w:p>
        </w:tc>
        <w:tc>
          <w:tcPr>
            <w:tcW w:w="4337" w:type="dxa"/>
            <w:tcBorders>
              <w:top w:val="thinThickSmallGap" w:sz="24" w:space="0" w:color="auto"/>
              <w:left w:val="single" w:sz="4" w:space="0" w:color="auto"/>
              <w:bottom w:val="single" w:sz="4" w:space="0" w:color="auto"/>
              <w:right w:val="single" w:sz="4" w:space="0" w:color="auto"/>
            </w:tcBorders>
            <w:hideMark/>
          </w:tcPr>
          <w:p w:rsidR="002915C9" w:rsidRPr="00CF1BA7" w:rsidRDefault="00DA7DC4" w:rsidP="00DA7DC4">
            <w:pPr>
              <w:spacing w:line="276" w:lineRule="auto"/>
              <w:rPr>
                <w:b/>
                <w:lang w:eastAsia="en-US"/>
              </w:rPr>
            </w:pPr>
            <w:r>
              <w:rPr>
                <w:b/>
                <w:lang w:eastAsia="en-US"/>
              </w:rPr>
              <w:t>Isplata Župi Sv. Ilije Proroka, Sinac, kao donacija za obnovu krovišta stana u kojemu stanuje župnik vlč. Andrej Kekić, a koje je 20.06.2021.g. pretrpjelo ogromne štete uzrokovane požarom.</w:t>
            </w:r>
          </w:p>
        </w:tc>
        <w:tc>
          <w:tcPr>
            <w:tcW w:w="1354" w:type="dxa"/>
            <w:tcBorders>
              <w:top w:val="thinThickSmallGap" w:sz="24" w:space="0" w:color="auto"/>
              <w:left w:val="single" w:sz="4" w:space="0" w:color="auto"/>
              <w:bottom w:val="single" w:sz="4" w:space="0" w:color="auto"/>
              <w:right w:val="single" w:sz="4" w:space="0" w:color="auto"/>
            </w:tcBorders>
          </w:tcPr>
          <w:p w:rsidR="002915C9" w:rsidRPr="00CF1BA7" w:rsidRDefault="00DA7DC4" w:rsidP="00664774">
            <w:pPr>
              <w:spacing w:line="276" w:lineRule="auto"/>
              <w:jc w:val="right"/>
              <w:rPr>
                <w:b/>
                <w:lang w:eastAsia="en-US"/>
              </w:rPr>
            </w:pPr>
            <w:r>
              <w:rPr>
                <w:b/>
                <w:lang w:eastAsia="en-US"/>
              </w:rPr>
              <w:t>100.00</w:t>
            </w:r>
            <w:r w:rsidR="00CF1BA7" w:rsidRPr="00CF1BA7">
              <w:rPr>
                <w:b/>
                <w:lang w:eastAsia="en-US"/>
              </w:rPr>
              <w:t>0,00</w:t>
            </w:r>
          </w:p>
        </w:tc>
        <w:tc>
          <w:tcPr>
            <w:tcW w:w="1355" w:type="dxa"/>
            <w:tcBorders>
              <w:top w:val="thinThickSmallGap" w:sz="24" w:space="0" w:color="auto"/>
              <w:left w:val="single" w:sz="4" w:space="0" w:color="auto"/>
              <w:bottom w:val="single" w:sz="4" w:space="0" w:color="auto"/>
              <w:right w:val="single" w:sz="4" w:space="0" w:color="auto"/>
            </w:tcBorders>
          </w:tcPr>
          <w:p w:rsidR="002915C9" w:rsidRPr="00CF1BA7" w:rsidRDefault="00DA7DC4">
            <w:pPr>
              <w:spacing w:line="276" w:lineRule="auto"/>
              <w:ind w:left="12"/>
              <w:jc w:val="right"/>
              <w:rPr>
                <w:b/>
                <w:lang w:eastAsia="en-US"/>
              </w:rPr>
            </w:pPr>
            <w:r>
              <w:rPr>
                <w:b/>
                <w:lang w:eastAsia="en-US"/>
              </w:rPr>
              <w:t>100.000,</w:t>
            </w:r>
            <w:r w:rsidR="002D62C3" w:rsidRPr="00CF1BA7">
              <w:rPr>
                <w:b/>
                <w:lang w:eastAsia="en-US"/>
              </w:rPr>
              <w:t>00</w:t>
            </w:r>
          </w:p>
        </w:tc>
      </w:tr>
      <w:tr w:rsidR="002915C9" w:rsidRPr="00CF1BA7" w:rsidTr="00CF1BA7">
        <w:trPr>
          <w:trHeight w:val="259"/>
        </w:trPr>
        <w:tc>
          <w:tcPr>
            <w:tcW w:w="677" w:type="dxa"/>
            <w:tcBorders>
              <w:top w:val="single" w:sz="4" w:space="0" w:color="auto"/>
              <w:left w:val="single" w:sz="4" w:space="0" w:color="auto"/>
              <w:bottom w:val="single" w:sz="4" w:space="0" w:color="auto"/>
              <w:right w:val="single" w:sz="4" w:space="0" w:color="auto"/>
            </w:tcBorders>
          </w:tcPr>
          <w:p w:rsidR="002915C9" w:rsidRPr="00CF1BA7" w:rsidRDefault="002915C9">
            <w:pPr>
              <w:spacing w:line="276" w:lineRule="auto"/>
              <w:rPr>
                <w:b/>
                <w:lang w:eastAsia="en-US"/>
              </w:rPr>
            </w:pPr>
          </w:p>
        </w:tc>
        <w:tc>
          <w:tcPr>
            <w:tcW w:w="2711" w:type="dxa"/>
            <w:tcBorders>
              <w:top w:val="single" w:sz="4" w:space="0" w:color="auto"/>
              <w:left w:val="single" w:sz="4" w:space="0" w:color="auto"/>
              <w:bottom w:val="single" w:sz="4" w:space="0" w:color="auto"/>
              <w:right w:val="single" w:sz="4" w:space="0" w:color="auto"/>
            </w:tcBorders>
            <w:hideMark/>
          </w:tcPr>
          <w:p w:rsidR="002915C9" w:rsidRPr="00CF1BA7" w:rsidRDefault="002915C9">
            <w:pPr>
              <w:spacing w:line="276" w:lineRule="auto"/>
              <w:rPr>
                <w:b/>
                <w:lang w:eastAsia="en-US"/>
              </w:rPr>
            </w:pPr>
            <w:r w:rsidRPr="00CF1BA7">
              <w:rPr>
                <w:b/>
                <w:lang w:eastAsia="en-US"/>
              </w:rPr>
              <w:t>Ukupno:</w:t>
            </w:r>
          </w:p>
        </w:tc>
        <w:tc>
          <w:tcPr>
            <w:tcW w:w="4337" w:type="dxa"/>
            <w:tcBorders>
              <w:top w:val="single" w:sz="4" w:space="0" w:color="auto"/>
              <w:left w:val="single" w:sz="4" w:space="0" w:color="auto"/>
              <w:bottom w:val="single" w:sz="4" w:space="0" w:color="auto"/>
              <w:right w:val="single" w:sz="4" w:space="0" w:color="auto"/>
            </w:tcBorders>
          </w:tcPr>
          <w:p w:rsidR="002915C9" w:rsidRPr="00CF1BA7" w:rsidRDefault="002915C9">
            <w:pPr>
              <w:spacing w:line="276" w:lineRule="auto"/>
              <w:rPr>
                <w:b/>
                <w:lang w:eastAsia="en-US"/>
              </w:rPr>
            </w:pPr>
          </w:p>
        </w:tc>
        <w:tc>
          <w:tcPr>
            <w:tcW w:w="1354" w:type="dxa"/>
            <w:tcBorders>
              <w:top w:val="single" w:sz="4" w:space="0" w:color="auto"/>
              <w:left w:val="single" w:sz="4" w:space="0" w:color="auto"/>
              <w:bottom w:val="single" w:sz="4" w:space="0" w:color="auto"/>
              <w:right w:val="single" w:sz="4" w:space="0" w:color="auto"/>
            </w:tcBorders>
            <w:hideMark/>
          </w:tcPr>
          <w:p w:rsidR="002915C9" w:rsidRPr="00CF1BA7" w:rsidRDefault="00DA7DC4">
            <w:pPr>
              <w:tabs>
                <w:tab w:val="decimal" w:pos="972"/>
              </w:tabs>
              <w:spacing w:line="276" w:lineRule="auto"/>
              <w:rPr>
                <w:b/>
                <w:lang w:eastAsia="en-US"/>
              </w:rPr>
            </w:pPr>
            <w:r>
              <w:rPr>
                <w:b/>
                <w:lang w:eastAsia="en-US"/>
              </w:rPr>
              <w:t>100.000,00</w:t>
            </w:r>
          </w:p>
        </w:tc>
        <w:tc>
          <w:tcPr>
            <w:tcW w:w="1355" w:type="dxa"/>
            <w:tcBorders>
              <w:top w:val="single" w:sz="4" w:space="0" w:color="auto"/>
              <w:left w:val="single" w:sz="4" w:space="0" w:color="auto"/>
              <w:bottom w:val="single" w:sz="4" w:space="0" w:color="auto"/>
              <w:right w:val="single" w:sz="4" w:space="0" w:color="auto"/>
            </w:tcBorders>
            <w:hideMark/>
          </w:tcPr>
          <w:p w:rsidR="002915C9" w:rsidRPr="00CF1BA7" w:rsidRDefault="00DA7DC4">
            <w:pPr>
              <w:tabs>
                <w:tab w:val="decimal" w:pos="972"/>
              </w:tabs>
              <w:spacing w:line="276" w:lineRule="auto"/>
              <w:rPr>
                <w:b/>
                <w:lang w:eastAsia="en-US"/>
              </w:rPr>
            </w:pPr>
            <w:r>
              <w:rPr>
                <w:b/>
                <w:lang w:eastAsia="en-US"/>
              </w:rPr>
              <w:t>100.00</w:t>
            </w:r>
            <w:r w:rsidR="00AE3DD9" w:rsidRPr="00CF1BA7">
              <w:rPr>
                <w:b/>
                <w:lang w:eastAsia="en-US"/>
              </w:rPr>
              <w:t>0,00</w:t>
            </w:r>
          </w:p>
        </w:tc>
      </w:tr>
    </w:tbl>
    <w:p w:rsidR="00AF5980" w:rsidRPr="00CF1BA7" w:rsidRDefault="00AF5980" w:rsidP="002915C9">
      <w:pPr>
        <w:tabs>
          <w:tab w:val="left" w:pos="5088"/>
        </w:tabs>
        <w:rPr>
          <w:b/>
        </w:rPr>
      </w:pPr>
    </w:p>
    <w:p w:rsidR="00375A65" w:rsidRPr="00CF1BA7" w:rsidRDefault="00375A65" w:rsidP="002915C9">
      <w:pPr>
        <w:tabs>
          <w:tab w:val="left" w:pos="5088"/>
        </w:tabs>
        <w:rPr>
          <w:b/>
        </w:rPr>
      </w:pPr>
    </w:p>
    <w:p w:rsidR="00CF1BA7" w:rsidRPr="00CF1BA7" w:rsidRDefault="00CF1BA7" w:rsidP="002915C9">
      <w:pPr>
        <w:tabs>
          <w:tab w:val="left" w:pos="5088"/>
        </w:tabs>
        <w:rPr>
          <w:b/>
        </w:rPr>
      </w:pPr>
    </w:p>
    <w:p w:rsidR="00CF1BA7" w:rsidRPr="00CF1BA7" w:rsidRDefault="00CF1BA7" w:rsidP="002915C9">
      <w:pPr>
        <w:tabs>
          <w:tab w:val="left" w:pos="5088"/>
        </w:tabs>
        <w:rPr>
          <w:b/>
        </w:rPr>
      </w:pPr>
    </w:p>
    <w:p w:rsidR="00CF1BA7" w:rsidRPr="00CF1BA7" w:rsidRDefault="00CF1BA7" w:rsidP="002915C9">
      <w:pPr>
        <w:tabs>
          <w:tab w:val="left" w:pos="5088"/>
        </w:tabs>
        <w:rPr>
          <w:b/>
        </w:rPr>
      </w:pPr>
    </w:p>
    <w:p w:rsidR="00CF1BA7" w:rsidRPr="00CF1BA7" w:rsidRDefault="00CF1BA7" w:rsidP="002915C9">
      <w:pPr>
        <w:tabs>
          <w:tab w:val="left" w:pos="5088"/>
        </w:tabs>
        <w:rPr>
          <w:b/>
        </w:rPr>
      </w:pPr>
    </w:p>
    <w:p w:rsidR="00CF1BA7" w:rsidRPr="00CF1BA7" w:rsidRDefault="00CF1BA7" w:rsidP="002915C9">
      <w:pPr>
        <w:tabs>
          <w:tab w:val="left" w:pos="5088"/>
        </w:tabs>
        <w:rPr>
          <w:b/>
        </w:rPr>
      </w:pPr>
    </w:p>
    <w:p w:rsidR="00CF1BA7" w:rsidRPr="00CF1BA7" w:rsidRDefault="00CF1BA7" w:rsidP="002915C9">
      <w:pPr>
        <w:tabs>
          <w:tab w:val="left" w:pos="5088"/>
        </w:tabs>
        <w:rPr>
          <w:b/>
        </w:rPr>
      </w:pPr>
    </w:p>
    <w:p w:rsidR="006510B0" w:rsidRPr="00CF1BA7" w:rsidRDefault="00955444" w:rsidP="006510B0">
      <w:pPr>
        <w:rPr>
          <w:b/>
        </w:rPr>
      </w:pPr>
      <w:r w:rsidRPr="00CF1BA7">
        <w:rPr>
          <w:b/>
        </w:rPr>
        <w:t xml:space="preserve">U Otočcu, </w:t>
      </w:r>
      <w:r w:rsidR="00B33EEE">
        <w:rPr>
          <w:b/>
        </w:rPr>
        <w:t xml:space="preserve">28. </w:t>
      </w:r>
      <w:bookmarkStart w:id="0" w:name="_GoBack"/>
      <w:bookmarkEnd w:id="0"/>
      <w:r w:rsidR="00B33EEE">
        <w:rPr>
          <w:b/>
        </w:rPr>
        <w:t>04. 2022.</w:t>
      </w:r>
      <w:r w:rsidRPr="00CF1BA7">
        <w:rPr>
          <w:b/>
        </w:rPr>
        <w:tab/>
      </w:r>
    </w:p>
    <w:p w:rsidR="006510B0" w:rsidRPr="00CF1BA7" w:rsidRDefault="00A77E8F" w:rsidP="006510B0">
      <w:r w:rsidRPr="00CF1BA7">
        <w:t xml:space="preserve"> </w:t>
      </w:r>
    </w:p>
    <w:p w:rsidR="006510B0" w:rsidRPr="00CF1BA7" w:rsidRDefault="00C7636F" w:rsidP="00C7636F">
      <w:pPr>
        <w:tabs>
          <w:tab w:val="left" w:pos="5970"/>
        </w:tabs>
      </w:pPr>
      <w:r w:rsidRPr="00CF1BA7">
        <w:tab/>
      </w:r>
      <w:r w:rsidR="00A77E8F" w:rsidRPr="00CF1BA7">
        <w:t xml:space="preserve">  </w:t>
      </w:r>
      <w:r w:rsidR="004F43B0" w:rsidRPr="00CF1BA7">
        <w:t xml:space="preserve"> </w:t>
      </w:r>
      <w:r w:rsidRPr="00CF1BA7">
        <w:t xml:space="preserve">Gradonačelnik </w:t>
      </w:r>
    </w:p>
    <w:p w:rsidR="002D62C3" w:rsidRPr="00CF1BA7" w:rsidRDefault="002D62C3" w:rsidP="00C7636F">
      <w:pPr>
        <w:tabs>
          <w:tab w:val="left" w:pos="5970"/>
        </w:tabs>
      </w:pPr>
    </w:p>
    <w:p w:rsidR="006510B0" w:rsidRPr="00CF1BA7" w:rsidRDefault="00C7636F" w:rsidP="00375A65">
      <w:pPr>
        <w:tabs>
          <w:tab w:val="left" w:pos="5415"/>
        </w:tabs>
      </w:pPr>
      <w:r w:rsidRPr="00CF1BA7">
        <w:tab/>
      </w:r>
      <w:r w:rsidR="00CF1BA7" w:rsidRPr="00CF1BA7">
        <w:t xml:space="preserve">    </w:t>
      </w:r>
      <w:r w:rsidRPr="00CF1BA7">
        <w:t xml:space="preserve">  </w:t>
      </w:r>
      <w:r w:rsidR="004F43B0" w:rsidRPr="00CF1BA7">
        <w:t xml:space="preserve"> </w:t>
      </w:r>
      <w:r w:rsidR="00CF1BA7" w:rsidRPr="00CF1BA7">
        <w:t>Goran Bukovac, dipl.pol.</w:t>
      </w:r>
      <w:r w:rsidR="006510B0" w:rsidRPr="00CF1BA7">
        <w:br w:type="page"/>
      </w:r>
    </w:p>
    <w:p w:rsidR="006510B0" w:rsidRPr="00CF1BA7" w:rsidRDefault="006510B0" w:rsidP="006510B0">
      <w:pPr>
        <w:tabs>
          <w:tab w:val="left" w:pos="2565"/>
        </w:tabs>
        <w:jc w:val="center"/>
        <w:rPr>
          <w:b/>
        </w:rPr>
      </w:pPr>
      <w:r w:rsidRPr="00CF1BA7">
        <w:rPr>
          <w:b/>
        </w:rPr>
        <w:lastRenderedPageBreak/>
        <w:t xml:space="preserve">OBRAZLOŽENJE IZVJEŠĆA O UTROŠKU  PRORAČUNSKE ZALIHE ZA </w:t>
      </w:r>
      <w:r w:rsidR="00CF1BA7">
        <w:rPr>
          <w:b/>
        </w:rPr>
        <w:t>2021</w:t>
      </w:r>
      <w:r w:rsidRPr="00CF1BA7">
        <w:rPr>
          <w:b/>
        </w:rPr>
        <w:t>. GODINU</w:t>
      </w:r>
    </w:p>
    <w:p w:rsidR="00CF1BA7" w:rsidRDefault="00CF1BA7" w:rsidP="00E977F1">
      <w:pPr>
        <w:tabs>
          <w:tab w:val="left" w:pos="527"/>
        </w:tabs>
        <w:jc w:val="both"/>
      </w:pPr>
    </w:p>
    <w:p w:rsidR="00CF1BA7" w:rsidRDefault="00CF1BA7" w:rsidP="00E977F1">
      <w:pPr>
        <w:tabs>
          <w:tab w:val="left" w:pos="527"/>
        </w:tabs>
        <w:jc w:val="both"/>
      </w:pPr>
    </w:p>
    <w:p w:rsidR="00CF1BA7" w:rsidRPr="00C51968" w:rsidRDefault="00CF1BA7" w:rsidP="00CF1BA7"/>
    <w:p w:rsidR="00056C8B" w:rsidRPr="00056C8B" w:rsidRDefault="00CF1BA7" w:rsidP="00056C8B">
      <w:pPr>
        <w:jc w:val="both"/>
      </w:pPr>
      <w:r w:rsidRPr="00C51968">
        <w:t>Člankom 56. Zako</w:t>
      </w:r>
      <w:r>
        <w:t>na o Proračunu (NN broj  87/08,</w:t>
      </w:r>
      <w:r w:rsidRPr="00C51968">
        <w:t xml:space="preserve"> 136/12, 15/15) propisano je da se u proračunu utvrđuju sredstva za proračunsku zalihu. Sredstva proračunske zalihe mogu iznositi najviše 0,50 % proračunskih prihoda bez primitaka, a visina sredstava proračunske zalihe utvrđuje se </w:t>
      </w:r>
      <w:r w:rsidRPr="00056C8B">
        <w:t xml:space="preserve">Odlukom o izvršavanju </w:t>
      </w:r>
      <w:r w:rsidR="00C55A10" w:rsidRPr="00056C8B">
        <w:t>p</w:t>
      </w:r>
      <w:r w:rsidRPr="00056C8B">
        <w:t>roračuna. Odlukom o izvršavanju proračuna Grada Otočca za 2021. godinu utvrđena su sredstva proračunske zalihe u iznos od 350.000</w:t>
      </w:r>
      <w:r w:rsidR="00056C8B" w:rsidRPr="00056C8B">
        <w:t>,00 kn, dok je Odlukom o izmjenama Odluke o izvršavanju Proračuna Grada Otočca za 2021. godinu te I.</w:t>
      </w:r>
      <w:r w:rsidR="00056C8B">
        <w:t xml:space="preserve"> </w:t>
      </w:r>
      <w:r w:rsidR="00056C8B" w:rsidRPr="00056C8B">
        <w:t>I</w:t>
      </w:r>
      <w:r w:rsidR="00056C8B">
        <w:t xml:space="preserve">zmjenama i dopunama Proračuna Grada Otočca </w:t>
      </w:r>
      <w:r w:rsidR="00056C8B" w:rsidRPr="00056C8B">
        <w:t>utvrđen iznos proračunske zalihe u iznosu od 200.000,00 kn.</w:t>
      </w:r>
    </w:p>
    <w:p w:rsidR="00CF1BA7" w:rsidRPr="00C51968" w:rsidRDefault="00CF1BA7" w:rsidP="00CF1BA7">
      <w:pPr>
        <w:ind w:firstLine="527"/>
        <w:jc w:val="both"/>
      </w:pPr>
      <w:r w:rsidRPr="00056C8B">
        <w:t xml:space="preserve"> </w:t>
      </w:r>
      <w:r w:rsidR="00056C8B" w:rsidRPr="00056C8B">
        <w:t>U razdoblju od 01.01.2021</w:t>
      </w:r>
      <w:r w:rsidR="00056C8B">
        <w:t>. do 31.12</w:t>
      </w:r>
      <w:r>
        <w:t>.2021</w:t>
      </w:r>
      <w:r w:rsidRPr="00C51968">
        <w:t xml:space="preserve">. godine utrošeno je </w:t>
      </w:r>
      <w:r w:rsidR="00056C8B">
        <w:t>100.000,00</w:t>
      </w:r>
      <w:r w:rsidRPr="00C51968">
        <w:t xml:space="preserve"> kn. O korištenju sredstava zalihe odluč</w:t>
      </w:r>
      <w:r w:rsidR="00781855">
        <w:t xml:space="preserve">uje Gradonačelnik koji obvezan </w:t>
      </w:r>
      <w:r w:rsidRPr="00C51968">
        <w:t xml:space="preserve">izvijestiti Gradsko vijeće uz polugodišnji i godišnji izvještaj o izvršenju proračuna. </w:t>
      </w:r>
    </w:p>
    <w:p w:rsidR="00CF1BA7" w:rsidRPr="00C51968" w:rsidRDefault="00CF1BA7" w:rsidP="00CF1BA7">
      <w:pPr>
        <w:tabs>
          <w:tab w:val="left" w:pos="527"/>
        </w:tabs>
        <w:jc w:val="both"/>
      </w:pPr>
      <w:r w:rsidRPr="00C51968">
        <w:tab/>
        <w:t>Sukladno Zakonu sredstava proračunske zalihe mogu se koristiti za nepredviđene namjene za koje se tijekom godine pokaže da za njih nisu utvrđena dovoljna sredstva jer ih pri planiranju proračuna nije bilo moguće planirati.</w:t>
      </w:r>
    </w:p>
    <w:p w:rsidR="00CF1BA7" w:rsidRPr="00C51968" w:rsidRDefault="00CF1BA7" w:rsidP="00CF1BA7">
      <w:pPr>
        <w:tabs>
          <w:tab w:val="left" w:pos="527"/>
        </w:tabs>
        <w:jc w:val="both"/>
      </w:pPr>
      <w:r w:rsidRPr="00C51968">
        <w:tab/>
        <w:t>Utrošak sred</w:t>
      </w:r>
      <w:r>
        <w:t>stava proračunske zalihe za 2021</w:t>
      </w:r>
      <w:r w:rsidRPr="00C51968">
        <w:t>. godinu prikazan je u prilogu materijala.</w:t>
      </w:r>
    </w:p>
    <w:p w:rsidR="00CF1BA7" w:rsidRPr="00CF1BA7" w:rsidRDefault="00CF1BA7" w:rsidP="00E977F1">
      <w:pPr>
        <w:tabs>
          <w:tab w:val="left" w:pos="527"/>
        </w:tabs>
        <w:jc w:val="both"/>
      </w:pPr>
    </w:p>
    <w:sectPr w:rsidR="00CF1BA7" w:rsidRPr="00CF1BA7" w:rsidSect="005667CA">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1AC" w:rsidRDefault="00DB71AC" w:rsidP="00A0081A">
      <w:r>
        <w:separator/>
      </w:r>
    </w:p>
  </w:endnote>
  <w:endnote w:type="continuationSeparator" w:id="0">
    <w:p w:rsidR="00DB71AC" w:rsidRDefault="00DB71AC" w:rsidP="00A0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636784"/>
      <w:docPartObj>
        <w:docPartGallery w:val="Page Numbers (Bottom of Page)"/>
        <w:docPartUnique/>
      </w:docPartObj>
    </w:sdtPr>
    <w:sdtEndPr/>
    <w:sdtContent>
      <w:p w:rsidR="005667CA" w:rsidRDefault="005667CA">
        <w:pPr>
          <w:pStyle w:val="Podnoje"/>
          <w:jc w:val="right"/>
        </w:pPr>
        <w:r>
          <w:fldChar w:fldCharType="begin"/>
        </w:r>
        <w:r>
          <w:instrText>PAGE   \* MERGEFORMAT</w:instrText>
        </w:r>
        <w:r>
          <w:fldChar w:fldCharType="separate"/>
        </w:r>
        <w:r w:rsidR="00B33EEE">
          <w:rPr>
            <w:noProof/>
          </w:rPr>
          <w:t>1</w:t>
        </w:r>
        <w:r>
          <w:fldChar w:fldCharType="end"/>
        </w:r>
      </w:p>
    </w:sdtContent>
  </w:sdt>
  <w:p w:rsidR="005667CA" w:rsidRDefault="005667C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1AC" w:rsidRDefault="00DB71AC" w:rsidP="00A0081A">
      <w:r>
        <w:separator/>
      </w:r>
    </w:p>
  </w:footnote>
  <w:footnote w:type="continuationSeparator" w:id="0">
    <w:p w:rsidR="00DB71AC" w:rsidRDefault="00DB71AC" w:rsidP="00A008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2C08"/>
    <w:multiLevelType w:val="hybridMultilevel"/>
    <w:tmpl w:val="2AD22F7E"/>
    <w:lvl w:ilvl="0" w:tplc="D9FE6CB8">
      <w:start w:val="2"/>
      <w:numFmt w:val="bullet"/>
      <w:lvlText w:val="-"/>
      <w:lvlJc w:val="left"/>
      <w:pPr>
        <w:ind w:left="2484" w:hanging="360"/>
      </w:pPr>
      <w:rPr>
        <w:rFonts w:ascii="Times New Roman" w:eastAsia="Times New Roman" w:hAnsi="Times New Roman" w:cs="Times New Roman" w:hint="default"/>
      </w:rPr>
    </w:lvl>
    <w:lvl w:ilvl="1" w:tplc="041A0003">
      <w:start w:val="1"/>
      <w:numFmt w:val="bullet"/>
      <w:lvlText w:val="o"/>
      <w:lvlJc w:val="left"/>
      <w:pPr>
        <w:ind w:left="3204" w:hanging="360"/>
      </w:pPr>
      <w:rPr>
        <w:rFonts w:ascii="Courier New" w:hAnsi="Courier New" w:cs="Courier New" w:hint="default"/>
      </w:rPr>
    </w:lvl>
    <w:lvl w:ilvl="2" w:tplc="041A0005">
      <w:start w:val="1"/>
      <w:numFmt w:val="bullet"/>
      <w:lvlText w:val=""/>
      <w:lvlJc w:val="left"/>
      <w:pPr>
        <w:ind w:left="3924" w:hanging="360"/>
      </w:pPr>
      <w:rPr>
        <w:rFonts w:ascii="Wingdings" w:hAnsi="Wingdings" w:hint="default"/>
      </w:rPr>
    </w:lvl>
    <w:lvl w:ilvl="3" w:tplc="041A0001">
      <w:start w:val="1"/>
      <w:numFmt w:val="bullet"/>
      <w:lvlText w:val=""/>
      <w:lvlJc w:val="left"/>
      <w:pPr>
        <w:ind w:left="4644" w:hanging="360"/>
      </w:pPr>
      <w:rPr>
        <w:rFonts w:ascii="Symbol" w:hAnsi="Symbol" w:hint="default"/>
      </w:rPr>
    </w:lvl>
    <w:lvl w:ilvl="4" w:tplc="041A0003">
      <w:start w:val="1"/>
      <w:numFmt w:val="bullet"/>
      <w:lvlText w:val="o"/>
      <w:lvlJc w:val="left"/>
      <w:pPr>
        <w:ind w:left="5364" w:hanging="360"/>
      </w:pPr>
      <w:rPr>
        <w:rFonts w:ascii="Courier New" w:hAnsi="Courier New" w:cs="Courier New" w:hint="default"/>
      </w:rPr>
    </w:lvl>
    <w:lvl w:ilvl="5" w:tplc="041A0005">
      <w:start w:val="1"/>
      <w:numFmt w:val="bullet"/>
      <w:lvlText w:val=""/>
      <w:lvlJc w:val="left"/>
      <w:pPr>
        <w:ind w:left="6084" w:hanging="360"/>
      </w:pPr>
      <w:rPr>
        <w:rFonts w:ascii="Wingdings" w:hAnsi="Wingdings" w:hint="default"/>
      </w:rPr>
    </w:lvl>
    <w:lvl w:ilvl="6" w:tplc="041A0001">
      <w:start w:val="1"/>
      <w:numFmt w:val="bullet"/>
      <w:lvlText w:val=""/>
      <w:lvlJc w:val="left"/>
      <w:pPr>
        <w:ind w:left="6804" w:hanging="360"/>
      </w:pPr>
      <w:rPr>
        <w:rFonts w:ascii="Symbol" w:hAnsi="Symbol" w:hint="default"/>
      </w:rPr>
    </w:lvl>
    <w:lvl w:ilvl="7" w:tplc="041A0003">
      <w:start w:val="1"/>
      <w:numFmt w:val="bullet"/>
      <w:lvlText w:val="o"/>
      <w:lvlJc w:val="left"/>
      <w:pPr>
        <w:ind w:left="7524" w:hanging="360"/>
      </w:pPr>
      <w:rPr>
        <w:rFonts w:ascii="Courier New" w:hAnsi="Courier New" w:cs="Courier New" w:hint="default"/>
      </w:rPr>
    </w:lvl>
    <w:lvl w:ilvl="8" w:tplc="041A0005">
      <w:start w:val="1"/>
      <w:numFmt w:val="bullet"/>
      <w:lvlText w:val=""/>
      <w:lvlJc w:val="left"/>
      <w:pPr>
        <w:ind w:left="82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C9"/>
    <w:rsid w:val="00026C26"/>
    <w:rsid w:val="00035A8E"/>
    <w:rsid w:val="00056C8B"/>
    <w:rsid w:val="0006145B"/>
    <w:rsid w:val="00065B4D"/>
    <w:rsid w:val="00081A7F"/>
    <w:rsid w:val="000B4B47"/>
    <w:rsid w:val="000C2D80"/>
    <w:rsid w:val="000D4970"/>
    <w:rsid w:val="000E448E"/>
    <w:rsid w:val="00142D01"/>
    <w:rsid w:val="001B7257"/>
    <w:rsid w:val="001C2287"/>
    <w:rsid w:val="002348D1"/>
    <w:rsid w:val="00236BB4"/>
    <w:rsid w:val="002453ED"/>
    <w:rsid w:val="00257853"/>
    <w:rsid w:val="00270073"/>
    <w:rsid w:val="0028120A"/>
    <w:rsid w:val="00282778"/>
    <w:rsid w:val="002915C9"/>
    <w:rsid w:val="002D62C3"/>
    <w:rsid w:val="003378BB"/>
    <w:rsid w:val="00355023"/>
    <w:rsid w:val="00375A65"/>
    <w:rsid w:val="003A5247"/>
    <w:rsid w:val="00431C8C"/>
    <w:rsid w:val="00440F21"/>
    <w:rsid w:val="004470A0"/>
    <w:rsid w:val="004C47F3"/>
    <w:rsid w:val="004D3787"/>
    <w:rsid w:val="004E347C"/>
    <w:rsid w:val="004F43B0"/>
    <w:rsid w:val="004F79D2"/>
    <w:rsid w:val="00524EF4"/>
    <w:rsid w:val="0053458E"/>
    <w:rsid w:val="0054471E"/>
    <w:rsid w:val="00562818"/>
    <w:rsid w:val="005667CA"/>
    <w:rsid w:val="0062254F"/>
    <w:rsid w:val="006510B0"/>
    <w:rsid w:val="00664774"/>
    <w:rsid w:val="006813C3"/>
    <w:rsid w:val="006C08CD"/>
    <w:rsid w:val="006D57C1"/>
    <w:rsid w:val="006F425B"/>
    <w:rsid w:val="00714D2A"/>
    <w:rsid w:val="00715278"/>
    <w:rsid w:val="00724AC1"/>
    <w:rsid w:val="00746186"/>
    <w:rsid w:val="00754C02"/>
    <w:rsid w:val="0077558C"/>
    <w:rsid w:val="00781855"/>
    <w:rsid w:val="007819D5"/>
    <w:rsid w:val="007B1E88"/>
    <w:rsid w:val="007C5884"/>
    <w:rsid w:val="007E1B76"/>
    <w:rsid w:val="00804DEC"/>
    <w:rsid w:val="00810A0A"/>
    <w:rsid w:val="00832B6D"/>
    <w:rsid w:val="0083504C"/>
    <w:rsid w:val="0086378A"/>
    <w:rsid w:val="008703A2"/>
    <w:rsid w:val="00917F53"/>
    <w:rsid w:val="00950CF5"/>
    <w:rsid w:val="00955444"/>
    <w:rsid w:val="00957CBF"/>
    <w:rsid w:val="00970124"/>
    <w:rsid w:val="009B4BDC"/>
    <w:rsid w:val="009C2CEA"/>
    <w:rsid w:val="009D1E2F"/>
    <w:rsid w:val="009E5B02"/>
    <w:rsid w:val="00A0081A"/>
    <w:rsid w:val="00A76337"/>
    <w:rsid w:val="00A77E8F"/>
    <w:rsid w:val="00AB7ED0"/>
    <w:rsid w:val="00AC3EF0"/>
    <w:rsid w:val="00AD00D1"/>
    <w:rsid w:val="00AD3EAB"/>
    <w:rsid w:val="00AE3DD9"/>
    <w:rsid w:val="00AE68E0"/>
    <w:rsid w:val="00AF5980"/>
    <w:rsid w:val="00B02925"/>
    <w:rsid w:val="00B24856"/>
    <w:rsid w:val="00B33EEE"/>
    <w:rsid w:val="00B47492"/>
    <w:rsid w:val="00B51B94"/>
    <w:rsid w:val="00B752D8"/>
    <w:rsid w:val="00BC1859"/>
    <w:rsid w:val="00BC27D6"/>
    <w:rsid w:val="00C51968"/>
    <w:rsid w:val="00C55A10"/>
    <w:rsid w:val="00C7636F"/>
    <w:rsid w:val="00CF1BA7"/>
    <w:rsid w:val="00D46777"/>
    <w:rsid w:val="00D517C5"/>
    <w:rsid w:val="00D956FF"/>
    <w:rsid w:val="00DA7DC4"/>
    <w:rsid w:val="00DB71AC"/>
    <w:rsid w:val="00DE1B71"/>
    <w:rsid w:val="00DF2F1D"/>
    <w:rsid w:val="00E02AC4"/>
    <w:rsid w:val="00E147EF"/>
    <w:rsid w:val="00E322ED"/>
    <w:rsid w:val="00E41B9A"/>
    <w:rsid w:val="00E550A1"/>
    <w:rsid w:val="00E977F1"/>
    <w:rsid w:val="00EB3BD4"/>
    <w:rsid w:val="00EF0BED"/>
    <w:rsid w:val="00F24285"/>
    <w:rsid w:val="00F46CF2"/>
    <w:rsid w:val="00F53A9B"/>
    <w:rsid w:val="00F67D6C"/>
    <w:rsid w:val="00FD3A74"/>
    <w:rsid w:val="00FE75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6A8E"/>
  <w15:docId w15:val="{D9552088-6D9A-4122-B2D0-726DF66C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5C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0081A"/>
    <w:pPr>
      <w:tabs>
        <w:tab w:val="center" w:pos="4536"/>
        <w:tab w:val="right" w:pos="9072"/>
      </w:tabs>
    </w:pPr>
  </w:style>
  <w:style w:type="character" w:customStyle="1" w:styleId="ZaglavljeChar">
    <w:name w:val="Zaglavlje Char"/>
    <w:basedOn w:val="Zadanifontodlomka"/>
    <w:link w:val="Zaglavlje"/>
    <w:uiPriority w:val="99"/>
    <w:rsid w:val="00A0081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A0081A"/>
    <w:pPr>
      <w:tabs>
        <w:tab w:val="center" w:pos="4536"/>
        <w:tab w:val="right" w:pos="9072"/>
      </w:tabs>
    </w:pPr>
  </w:style>
  <w:style w:type="character" w:customStyle="1" w:styleId="PodnojeChar">
    <w:name w:val="Podnožje Char"/>
    <w:basedOn w:val="Zadanifontodlomka"/>
    <w:link w:val="Podnoje"/>
    <w:uiPriority w:val="99"/>
    <w:rsid w:val="00A0081A"/>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7636F"/>
    <w:rPr>
      <w:rFonts w:ascii="Tahoma" w:hAnsi="Tahoma" w:cs="Tahoma"/>
      <w:sz w:val="16"/>
      <w:szCs w:val="16"/>
    </w:rPr>
  </w:style>
  <w:style w:type="character" w:customStyle="1" w:styleId="TekstbaloniaChar">
    <w:name w:val="Tekst balončića Char"/>
    <w:basedOn w:val="Zadanifontodlomka"/>
    <w:link w:val="Tekstbalonia"/>
    <w:uiPriority w:val="99"/>
    <w:semiHidden/>
    <w:rsid w:val="00C7636F"/>
    <w:rPr>
      <w:rFonts w:ascii="Tahoma" w:eastAsia="Times New Roman" w:hAnsi="Tahoma" w:cs="Tahoma"/>
      <w:sz w:val="16"/>
      <w:szCs w:val="16"/>
      <w:lang w:eastAsia="hr-HR"/>
    </w:rPr>
  </w:style>
  <w:style w:type="paragraph" w:styleId="Odlomakpopisa">
    <w:name w:val="List Paragraph"/>
    <w:basedOn w:val="Normal"/>
    <w:uiPriority w:val="34"/>
    <w:qFormat/>
    <w:rsid w:val="006D57C1"/>
    <w:pPr>
      <w:ind w:left="720"/>
      <w:contextualSpacing/>
    </w:pPr>
  </w:style>
  <w:style w:type="table" w:styleId="Reetkatablice">
    <w:name w:val="Table Grid"/>
    <w:basedOn w:val="Obinatablica"/>
    <w:uiPriority w:val="59"/>
    <w:rsid w:val="003A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0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71B5-9A25-4D21-BC05-E771B680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334</Words>
  <Characters>1906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Mandica Lončar</dc:creator>
  <cp:lastModifiedBy>Grad Otočac</cp:lastModifiedBy>
  <cp:revision>68</cp:revision>
  <cp:lastPrinted>2021-08-03T11:11:00Z</cp:lastPrinted>
  <dcterms:created xsi:type="dcterms:W3CDTF">2020-07-22T07:38:00Z</dcterms:created>
  <dcterms:modified xsi:type="dcterms:W3CDTF">2022-04-20T07:50:00Z</dcterms:modified>
</cp:coreProperties>
</file>